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F" w:rsidRPr="00BE0B4F" w:rsidRDefault="00BE0B4F" w:rsidP="004A3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WHAT_YOU_SHOULD_KNOW"/>
      <w:bookmarkStart w:id="1" w:name="_GoBack"/>
      <w:bookmarkEnd w:id="1"/>
      <w:r w:rsidRPr="00BE0B4F">
        <w:rPr>
          <w:rFonts w:ascii="Comic Sans MS" w:eastAsia="Times New Roman" w:hAnsi="Comic Sans MS" w:cs="Times New Roman"/>
          <w:sz w:val="24"/>
          <w:szCs w:val="24"/>
        </w:rPr>
        <w:t>WHAT YOU SHOULD KNOW</w:t>
      </w:r>
      <w:bookmarkEnd w:id="0"/>
      <w:r w:rsidR="004A310C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4A310C">
        <w:rPr>
          <w:rFonts w:ascii="Comic Sans MS" w:eastAsia="Times New Roman" w:hAnsi="Comic Sans MS" w:cs="Times New Roman"/>
          <w:sz w:val="24"/>
          <w:szCs w:val="24"/>
        </w:rPr>
        <w:br/>
        <w:t>Metabolism, Photosynthesis, &amp; Respiration Chap 8, 9, &amp; 10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Big Idea 2: Biological systems utilize free energy and molecular building blocks to grow, to </w:t>
      </w:r>
      <w:r w:rsidRPr="00BE0B4F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reproduce and to maintain dynamic homeostasis.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Enduring understanding 2.A: Growth, reproduction and maintenance of the organization of living systems require free energy and matter.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  <w:t>Essential knowledge 2.A.1: All living systems require constant input of f</w:t>
      </w:r>
      <w:r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11"/>
          <w:sz w:val="24"/>
          <w:szCs w:val="24"/>
        </w:rPr>
        <w:t xml:space="preserve">ree energy.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a. Life requires a highly ordered system.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ab/>
      </w:r>
      <w:r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Evidence of student learning is a demonstrated understanding of each of the following: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1. Order is maintained by constant free energy input into the system.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Loss of order or free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 xml:space="preserve">energy flow results in death.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3. Increased disorder and entropy are offset by biological processes that maintain or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increase order.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b. Living systems do not violate the second law of thermodynamics, which states that entropy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  <w:t xml:space="preserve">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increases over time.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br/>
      </w:r>
      <w:r w:rsidR="004A310C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</w:r>
      <w:r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>Evidence of student learning is a demonstrated understanding of each o</w:t>
      </w:r>
      <w:r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f the following: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Order is maintained by coupling cellular processes that increase entropy (and so have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negativ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 xml:space="preserve">e changes in free energy) with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those that decrease entropy (and so have positive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changes in </w:t>
      </w:r>
      <w:r w:rsidRPr="00BE0B4F"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 xml:space="preserve">free energy).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Energy input must exceed free energy lost to entropy to maintain order and power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cellular processes. </w:t>
      </w:r>
      <w:r w:rsidR="004A310C">
        <w:rPr>
          <w:rFonts w:ascii="Times New Roman" w:eastAsia="Times New Roman" w:hAnsi="Times New Roman" w:cs="Times New Roman"/>
          <w:sz w:val="24"/>
          <w:szCs w:val="24"/>
        </w:rPr>
        <w:br/>
      </w:r>
      <w:r w:rsidR="004A310C">
        <w:rPr>
          <w:rFonts w:ascii="Times New Roman" w:eastAsia="Times New Roman" w:hAnsi="Times New Roman" w:cs="Times New Roman"/>
          <w:sz w:val="24"/>
          <w:szCs w:val="24"/>
        </w:rPr>
        <w:tab/>
      </w:r>
      <w:r w:rsidR="004A310C">
        <w:rPr>
          <w:rFonts w:ascii="Times New Roman" w:eastAsia="Times New Roman" w:hAnsi="Times New Roman" w:cs="Times New Roman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3. Energetically favorable exergonic reactions, such as ATP</w:t>
      </w:r>
      <w:r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sym w:font="Symbol" w:char="F0AE"/>
      </w:r>
      <w:r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t xml:space="preserve">ADP,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that have a negative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  <w:t xml:space="preserve">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change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 xml:space="preserve"> in free energy can be used to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maintain or increase order in a system by being </w:t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4A310C">
        <w:rPr>
          <w:rFonts w:ascii="Garamond" w:eastAsia="Times New Roman" w:hAnsi="Garamond" w:cs="Garamond"/>
          <w:color w:val="000000"/>
          <w:sz w:val="24"/>
          <w:szCs w:val="24"/>
        </w:rPr>
        <w:tab/>
        <w:t xml:space="preserve">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coupled with reactions that have a positive free energy change. </w:t>
      </w:r>
    </w:p>
    <w:p w:rsidR="00BE0B4F" w:rsidRPr="00BE0B4F" w:rsidRDefault="004A310C" w:rsidP="004A3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c. Energy-related pathways in biological systems are sequential and may be entered at multiple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points in the pathway. [See also</w:t>
      </w:r>
      <w:r w:rsidR="00BE0B4F" w:rsidRPr="00BE0B4F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2.A.2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]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  <w:t xml:space="preserve"> 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 xml:space="preserve">Krebs cycle </w:t>
      </w:r>
      <w:r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 xml:space="preserve"> Glycolysis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 xml:space="preserve"> Calvin cycle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 xml:space="preserve"> Fermentation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d. Organisms use free energy to maintain organization, grow and r</w:t>
      </w:r>
      <w:r w:rsidR="00BE0B4F" w:rsidRPr="00BE0B4F">
        <w:rPr>
          <w:rFonts w:ascii="Garamond" w:eastAsia="Times New Roman" w:hAnsi="Garamond" w:cs="Garamond"/>
          <w:color w:val="000000"/>
          <w:spacing w:val="-8"/>
          <w:sz w:val="24"/>
          <w:szCs w:val="24"/>
        </w:rPr>
        <w:t xml:space="preserve">eproduce.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ab/>
        <w:t xml:space="preserve"> 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Evidence of student learning is a demonstrated understanding of each of the following: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Organisms use various strategies to regulate body temperature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and metabolism.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proofErr w:type="spellStart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Endothermy</w:t>
      </w:r>
      <w:proofErr w:type="spellEnd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(the use of thermal energy gene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rated by metabolism to maintain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homeostatic body temperatures)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proofErr w:type="spellStart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Ectothermy</w:t>
      </w:r>
      <w:proofErr w:type="spellEnd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(the use of external thermal energy to help regulate and maintain body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temperature)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Elevated floral temperatures in some plant species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lastRenderedPageBreak/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Reproduction and rearing of offspring require free energy beyond that used for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maintenance and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growth. Different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organisms use various reproductive strategies in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response to energy availability.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  <w:t xml:space="preserve">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  </w:t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Seasonal reproduction in animals and plants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  </w:t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Life-history strategy (biennial plants, reproductive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diapause)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3. There is a relationship between metabolic rate per unit body mass and the size of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multicellular organisms </w:t>
      </w:r>
      <w:r w:rsidR="00BE0B4F" w:rsidRPr="00BE0B4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generally, the smaller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the organism, the higher the metabolic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  <w:t xml:space="preserve">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rate.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4. Excess acquired free energy versus required free energy expenditure results in energy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storage or growth.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5. Insufficient acquired free energy versus required free energy expenditure results in loss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of mass and, ultimately, the death of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an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organism.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e. Changes in free energy availability can result in changes in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population size. </w:t>
      </w:r>
    </w:p>
    <w:p w:rsidR="00BE0B4F" w:rsidRPr="00BE0B4F" w:rsidRDefault="004A310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f. Changes in free energy availability can result in disruptions to an </w:t>
      </w:r>
      <w:r w:rsidR="00BE0B4F" w:rsidRPr="00BE0B4F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ecosystem.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           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   </w:t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Change in the producer level can affect the number and size of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other trophic levels.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   </w:t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Change in energy resources levels such as sunlight can affect the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number and size of the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trophic levels.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Objectives: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2.1 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explain how biological systems use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free energy based on empirical data that all organisms require constant energy input to maintain organization, to grow and to </w:t>
      </w:r>
      <w:r w:rsidRPr="00BE0B4F"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t>reproduce. [See</w:t>
      </w:r>
      <w:r w:rsidRPr="00BE0B4F">
        <w:rPr>
          <w:rFonts w:ascii="Garamond" w:eastAsia="Times New Roman" w:hAnsi="Garamond" w:cs="Garamond"/>
          <w:b/>
          <w:bCs/>
          <w:color w:val="000000"/>
          <w:spacing w:val="-6"/>
          <w:sz w:val="24"/>
          <w:szCs w:val="24"/>
        </w:rPr>
        <w:t xml:space="preserve"> SP 6.2</w:t>
      </w:r>
      <w:r w:rsidRPr="00BE0B4F"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t xml:space="preserve">]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2.2 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justify a scientific claim that free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energy is required for living systems to maintain organization, to grow or to reproduce, but that multiple strategies exist in different l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>iving systems. [See</w:t>
      </w: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 SP 6.1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]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2.3 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predict how changes in free energy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availability affect organisms, populations and ecosystems. [S</w:t>
      </w:r>
      <w:r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t>ee</w:t>
      </w:r>
      <w:r w:rsidRPr="00BE0B4F">
        <w:rPr>
          <w:rFonts w:ascii="Garamond" w:eastAsia="Times New Roman" w:hAnsi="Garamond" w:cs="Garamond"/>
          <w:b/>
          <w:bCs/>
          <w:color w:val="000000"/>
          <w:spacing w:val="-14"/>
          <w:sz w:val="24"/>
          <w:szCs w:val="24"/>
        </w:rPr>
        <w:t xml:space="preserve"> SP 6.4</w:t>
      </w:r>
      <w:r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t xml:space="preserve">] </w:t>
      </w:r>
    </w:p>
    <w:p w:rsidR="004A310C" w:rsidRDefault="004A310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</w:pPr>
    </w:p>
    <w:p w:rsidR="004A310C" w:rsidRDefault="004A310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</w:pPr>
    </w:p>
    <w:p w:rsidR="004A310C" w:rsidRDefault="004A310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</w:pPr>
    </w:p>
    <w:p w:rsidR="004A310C" w:rsidRDefault="004A310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</w:pPr>
    </w:p>
    <w:p w:rsidR="004A310C" w:rsidRDefault="004A310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</w:pPr>
    </w:p>
    <w:p w:rsidR="004A310C" w:rsidRDefault="004A310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</w:pP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  <w:lastRenderedPageBreak/>
        <w:t xml:space="preserve">Essential knowledge 2.A.2: Organisms capture and store free energy for </w:t>
      </w:r>
      <w:r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10"/>
          <w:sz w:val="24"/>
          <w:szCs w:val="24"/>
        </w:rPr>
        <w:t xml:space="preserve">use in biological processes. </w:t>
      </w:r>
      <w:r w:rsidR="00640A2C">
        <w:rPr>
          <w:rFonts w:ascii="Times New Roman" w:eastAsia="Times New Roman" w:hAnsi="Times New Roman" w:cs="Times New Roman"/>
          <w:sz w:val="24"/>
          <w:szCs w:val="24"/>
        </w:rPr>
        <w:br/>
      </w:r>
      <w:r w:rsidR="00640A2C">
        <w:rPr>
          <w:rFonts w:ascii="Times New Roman" w:eastAsia="Times New Roman" w:hAnsi="Times New Roman" w:cs="Times New Roman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a. Autotrophs capture free energy from physical sources in the </w:t>
      </w:r>
      <w:r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environment.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640A2C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ab/>
        <w:t xml:space="preserve">   </w:t>
      </w:r>
      <w:r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Evidence of student learning is a demonstrated understanding of each of the following: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640A2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640A2C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Photosynthetic organisms capture free energy present in </w:t>
      </w:r>
      <w:r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sunlight.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Chemosynthetic organisms capture free energy from small inorganic molecules present </w:t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  <w:t xml:space="preserve">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in their environment, and this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process can occur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in the absence of oxygen.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b. Heterotrophs capture free energy present in carbon compounds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produced by other organisms.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  <w:t xml:space="preserve">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Evidence of student learning is a demonstrated understanding of each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of the following: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Heterotrophs may metabolize carbohydrates, lipids and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proteins by hydrolysis as sources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of free energy.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Fermentation produces organic molecules, including alcohol and lactic acid, and it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occurs in the absence of oxygen. </w:t>
      </w:r>
      <w:r w:rsidR="00BE0B4F" w:rsidRPr="00BE0B4F">
        <w:rPr>
          <w:rFonts w:ascii="MS Mincho" w:eastAsia="MS Mincho" w:hAnsi="MS Mincho" w:cs="MS Mincho" w:hint="eastAsia"/>
          <w:color w:val="000000"/>
          <w:spacing w:val="3"/>
          <w:sz w:val="38"/>
          <w:szCs w:val="38"/>
        </w:rPr>
        <w:br/>
      </w:r>
      <w:r>
        <w:rPr>
          <w:rFonts w:ascii="MS Mincho" w:eastAsia="MS Mincho" w:hAnsi="MS Mincho" w:cs="MS Mincho"/>
          <w:color w:val="000000"/>
          <w:spacing w:val="3"/>
          <w:sz w:val="38"/>
          <w:szCs w:val="38"/>
        </w:rPr>
        <w:tab/>
      </w:r>
      <w:r>
        <w:rPr>
          <w:rFonts w:ascii="MS Mincho" w:eastAsia="MS Mincho" w:hAnsi="MS Mincho" w:cs="MS Mincho"/>
          <w:color w:val="000000"/>
          <w:spacing w:val="3"/>
          <w:sz w:val="38"/>
          <w:szCs w:val="38"/>
        </w:rPr>
        <w:tab/>
      </w:r>
      <w:r w:rsidR="00BE0B4F" w:rsidRPr="00BE0B4F">
        <w:rPr>
          <w:rFonts w:ascii="MS Mincho" w:eastAsia="MS Mincho" w:hAnsi="MS Mincho" w:cs="MS Mincho" w:hint="eastAsia"/>
          <w:color w:val="000000"/>
          <w:spacing w:val="3"/>
          <w:sz w:val="38"/>
          <w:szCs w:val="38"/>
        </w:rPr>
        <w:t>✘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Specific steps, names of enzymes and intermed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iates of the pathways for these          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br/>
        <w:t xml:space="preserve">                              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processes are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 beyond the scope of the course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and the AP Exam.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c. Different energy-capturing processes use different types of electron </w:t>
      </w:r>
      <w:r w:rsidR="00BE0B4F" w:rsidRPr="00BE0B4F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acceptors.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          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NADP</w:t>
      </w:r>
      <w:r w:rsidRPr="00640A2C">
        <w:rPr>
          <w:rFonts w:ascii="Garamond" w:eastAsia="Times New Roman" w:hAnsi="Garamond" w:cs="Garamond"/>
          <w:color w:val="000000"/>
          <w:sz w:val="24"/>
          <w:szCs w:val="24"/>
          <w:vertAlign w:val="superscript"/>
        </w:rPr>
        <w:t>+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in photosynthesis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Oxygen in cellular respiration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d. The light-dependent reactions of photosynthesis in eukaryotes involve a series of coordinated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reaction pathways that capture free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energy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in light to yield ATP and NADPH, which power the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production of organic molecules.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ab/>
        <w:t xml:space="preserve">  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>Evidence of student learning is a demonstrated understanding of each o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1"/>
          <w:sz w:val="24"/>
          <w:szCs w:val="24"/>
        </w:rPr>
        <w:t xml:space="preserve">f the following: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During photosynthesis, chlorophylls absorb free energy from light, boosting electrons to </w:t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  <w:t xml:space="preserve">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 higher energy level in </w:t>
      </w:r>
      <w:r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 xml:space="preserve">Photosystems I </w:t>
      </w:r>
      <w:r w:rsidR="00BE0B4F" w:rsidRPr="00BE0B4F"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 xml:space="preserve">and Photosystem II.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Photosystems I and II are embedded in the internal membranes of chloroplasts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(thylakoids) and ar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e connected by the transfer of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higher free energy electrons through an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electron transport chain (ETC). [See also</w:t>
      </w:r>
      <w:r w:rsidR="00BE0B4F" w:rsidRPr="00BE0B4F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4.A.2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]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3. When electrons are transferred between molecules in a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sequence of reactions as they pass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through the ETC, an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electrochemical gradient of hydrogen ions (protons) across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proofErr w:type="spellStart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thykaloid</w:t>
      </w:r>
      <w:proofErr w:type="spellEnd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membrane is established.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4. The formation of the proton gradient is a separate process, but it is linked to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synthesis of ATP from ADP and inorganic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phosphate via ATP synthase.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5. The energy captured in the light reactions as ATP and NADPH powers the production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of carbohydra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tes from carbon dioxide in the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Calvin cycle, which occurs in the </w:t>
      </w:r>
      <w:proofErr w:type="spellStart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stroma</w:t>
      </w:r>
      <w:proofErr w:type="spellEnd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of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the chloroplast.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MS Mincho" w:eastAsia="MS Mincho" w:hAnsi="MS Mincho" w:cs="MS Mincho"/>
          <w:color w:val="000000"/>
          <w:spacing w:val="3"/>
          <w:sz w:val="38"/>
          <w:szCs w:val="38"/>
        </w:rPr>
        <w:tab/>
      </w:r>
      <w:r w:rsidR="00BE0B4F" w:rsidRPr="00BE0B4F">
        <w:rPr>
          <w:rFonts w:ascii="MS Mincho" w:eastAsia="MS Mincho" w:hAnsi="MS Mincho" w:cs="MS Mincho" w:hint="eastAsia"/>
          <w:color w:val="000000"/>
          <w:spacing w:val="3"/>
          <w:sz w:val="38"/>
          <w:szCs w:val="38"/>
        </w:rPr>
        <w:t>✘✘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Memorization of the steps in the Calvin cycle, the structure of the molecules and the 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br/>
        <w:t xml:space="preserve">                          names of enzymes (with the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exception of ATP synthase) are beyond the scope of the 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br/>
        <w:t xml:space="preserve">                         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course and the AP Exam.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lastRenderedPageBreak/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e. Photosynthesis first evolved in prokaryotic organisms; scientific evidence supports that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prokaryotic (bacterial) photosynthesis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was responsible for the production of an oxygenated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atmosphere;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prokaryotic photosynthetic pathways wer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e the foundation of eukaryotic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photosynthesis.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f. Cellular respiration in eukaryotes involves a series of coordinated enzyme-catalyzed reactions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that harvest free energy from simple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carbohydrates.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  <w:t xml:space="preserve">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Evidence of student learning is a demonstrated understanding of each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of the following: </w:t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Glycolysis rearranges the bonds in glucose molecules, releasing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free energy to form ATP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from ADP and inorganic phosphate,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and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resulting in the production of pyruvate.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Pyruvate is transported from the cytoplasm to the mitochondrion, where further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oxidation occurs. [See also </w:t>
      </w:r>
      <w:r w:rsidR="00BE0B4F" w:rsidRPr="00BE0B4F">
        <w:rPr>
          <w:rFonts w:ascii="Garamond" w:eastAsia="Times New Roman" w:hAnsi="Garamond" w:cs="Garamond"/>
          <w:b/>
          <w:bCs/>
          <w:color w:val="000000"/>
          <w:spacing w:val="-3"/>
          <w:sz w:val="24"/>
          <w:szCs w:val="24"/>
        </w:rPr>
        <w:t>4.A.2</w:t>
      </w:r>
      <w:r w:rsidR="00BE0B4F" w:rsidRPr="00BE0B4F"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 xml:space="preserve">]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3. In the Krebs cycle, carbon dioxide is released from organic intermediates ATP is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synthesized from ADP and inorganic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phosphate via substrate level phosphorylation and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electrons are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captured by coenzymes.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4. Electrons that are extracted in the series of Krebs cycle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reactions are carried by NADH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and FADH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  <w:vertAlign w:val="subscript"/>
        </w:rPr>
        <w:t>2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 to the electron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transport chain. </w:t>
      </w:r>
      <w:r w:rsidR="00BE0B4F" w:rsidRPr="00BE0B4F">
        <w:rPr>
          <w:rFonts w:ascii="Times New Roman" w:eastAsia="Times New Roman" w:hAnsi="Times New Roman" w:cs="Times New Roman"/>
          <w:sz w:val="2"/>
          <w:szCs w:val="2"/>
        </w:rPr>
        <w:br/>
      </w:r>
      <w:r w:rsidR="00BE0B4F" w:rsidRPr="00BE0B4F">
        <w:rPr>
          <w:rFonts w:ascii="MS Mincho" w:eastAsia="MS Mincho" w:hAnsi="MS Mincho" w:cs="MS Mincho" w:hint="eastAsia"/>
          <w:color w:val="000000"/>
          <w:spacing w:val="3"/>
          <w:sz w:val="38"/>
          <w:szCs w:val="38"/>
        </w:rPr>
        <w:t>✘✘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Memorization of the steps in glycolysis and the Krebs cyc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le, or of the structures of the                 molecules and the names of the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enzymes involved, are beyond the scope of the course and the AP Exam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g. The electron transport chain captures free energy from electrons in a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series of coupled reactions </w:t>
      </w:r>
      <w:r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that establish an electrochemical gradient </w:t>
      </w:r>
      <w:r w:rsidR="00BE0B4F"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across membranes. </w:t>
      </w:r>
      <w:r w:rsidR="00BE0B4F"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Evidence of student learning is a demonstrated understanding of each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of the following: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Electron transport chain reactions occur in chloroplasts (photosynthesis),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mitochondria     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(cellula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r respiration) and prokaryotic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plasma membranes.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</w:t>
      </w:r>
      <w:proofErr w:type="gramStart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In</w:t>
      </w:r>
      <w:proofErr w:type="gramEnd"/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cellular respiration, electrons delivered by NADH and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FADH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  <w:vertAlign w:val="subscript"/>
        </w:rPr>
        <w:t>2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 are passed to a series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|                   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of electron acceptors as they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move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toward the terminal electron acceptor, oxygen. In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photosynthesis, the terminal electron acceptor is NADP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  <w:vertAlign w:val="superscript"/>
        </w:rPr>
        <w:t>+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color w:val="000000"/>
          <w:spacing w:val="-1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3. The passage of electrons is accompanied by the formation of a proton gradient across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the i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nner mitochondrial membrane or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the thylakoid membrane of chloroplasts, with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membrane(s) separating a region of high proton concentration from a region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of low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proton concentration. In prokaryotes, the passage of electrons is accompanied by the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outw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ard movement of protons across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the plasma membrane.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4. The flow of protons back through membrane-bound ATP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synthase by chemiosmosis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genera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tes ATP from ADP and inorganic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phosphate.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5. In cellular respiration, decoupling oxidative phosphorylation from electron transport is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involved in thermoregulation. </w:t>
      </w:r>
      <w:r w:rsidR="00BE0B4F" w:rsidRPr="00BE0B4F">
        <w:rPr>
          <w:rFonts w:ascii="Times New Roman" w:eastAsia="Times New Roman" w:hAnsi="Times New Roman" w:cs="Times New Roman"/>
          <w:sz w:val="2"/>
          <w:szCs w:val="2"/>
        </w:rPr>
        <w:br/>
      </w:r>
      <w:r>
        <w:rPr>
          <w:rFonts w:ascii="MS Mincho" w:eastAsia="MS Mincho" w:hAnsi="MS Mincho" w:cs="MS Mincho"/>
          <w:color w:val="000000"/>
          <w:spacing w:val="2"/>
          <w:sz w:val="38"/>
          <w:szCs w:val="38"/>
        </w:rPr>
        <w:t xml:space="preserve">  </w:t>
      </w:r>
      <w:r w:rsidR="00BE0B4F" w:rsidRPr="00BE0B4F">
        <w:rPr>
          <w:rFonts w:ascii="MS Mincho" w:eastAsia="MS Mincho" w:hAnsi="MS Mincho" w:cs="MS Mincho" w:hint="eastAsia"/>
          <w:color w:val="000000"/>
          <w:spacing w:val="2"/>
          <w:sz w:val="38"/>
          <w:szCs w:val="38"/>
        </w:rPr>
        <w:t>✘✘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="00BE0B4F"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>T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he</w:t>
      </w:r>
      <w:proofErr w:type="gramEnd"/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 names of the specific electron carriers in the ETC are </w:t>
      </w:r>
      <w:proofErr w:type="spellStart"/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beyondthe</w:t>
      </w:r>
      <w:proofErr w:type="spellEnd"/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 xml:space="preserve"> scope of the course </w:t>
      </w:r>
      <w:r>
        <w:rPr>
          <w:rFonts w:ascii="MinionPro-It" w:eastAsia="Times New Roman" w:hAnsi="MinionPro-It" w:cs="Times New Roman"/>
          <w:i/>
          <w:iCs/>
          <w:sz w:val="24"/>
          <w:szCs w:val="24"/>
        </w:rPr>
        <w:br/>
        <w:t xml:space="preserve">                     </w:t>
      </w:r>
      <w:r w:rsidR="00BE0B4F" w:rsidRPr="00BE0B4F">
        <w:rPr>
          <w:rFonts w:ascii="MinionPro-It" w:eastAsia="Times New Roman" w:hAnsi="MinionPro-It" w:cs="Times New Roman"/>
          <w:i/>
          <w:iCs/>
          <w:sz w:val="24"/>
          <w:szCs w:val="24"/>
        </w:rPr>
        <w:t>and the AP Exam.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color w:val="000000"/>
          <w:spacing w:val="-14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lastRenderedPageBreak/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h. Free energy becomes available for metabolism by the conversion of ATP</w:t>
      </w:r>
      <w:r w:rsidR="00BE0B4F"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sym w:font="Symbol" w:char="F0AE"/>
      </w:r>
      <w:r w:rsidR="00BE0B4F"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t xml:space="preserve">ADP, which is coupled </w:t>
      </w:r>
      <w:r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t xml:space="preserve">     </w:t>
      </w:r>
      <w:r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br/>
        <w:t xml:space="preserve">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4"/>
          <w:sz w:val="24"/>
          <w:szCs w:val="24"/>
        </w:rPr>
        <w:t xml:space="preserve">to many steps in metabolic pathways.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Objectives: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2.4 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use representations to pose scientific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questions about what mechanisms and structural features allow </w:t>
      </w:r>
      <w:r w:rsidRPr="00BE0B4F"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>organisms to capture, store and use free energy. [See</w:t>
      </w:r>
      <w:r w:rsidRPr="00BE0B4F">
        <w:rPr>
          <w:rFonts w:ascii="Garamond" w:eastAsia="Times New Roman" w:hAnsi="Garamond" w:cs="Garamond"/>
          <w:b/>
          <w:bCs/>
          <w:color w:val="000000"/>
          <w:spacing w:val="-3"/>
          <w:sz w:val="24"/>
          <w:szCs w:val="24"/>
        </w:rPr>
        <w:t xml:space="preserve"> SP 1.4, 3.1</w:t>
      </w:r>
      <w:r w:rsidRPr="00BE0B4F"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 xml:space="preserve">]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Garamond" w:eastAsia="Times New Roman" w:hAnsi="Garamond" w:cs="Garamond"/>
          <w:b/>
          <w:bCs/>
          <w:color w:val="000000"/>
          <w:spacing w:val="-8"/>
          <w:sz w:val="24"/>
          <w:szCs w:val="24"/>
        </w:rPr>
        <w:t xml:space="preserve">LO 2.5 </w:t>
      </w:r>
      <w:r w:rsidRPr="00BE0B4F">
        <w:rPr>
          <w:rFonts w:ascii="Garamond" w:eastAsia="Times New Roman" w:hAnsi="Garamond" w:cs="Garamond"/>
          <w:color w:val="000000"/>
          <w:spacing w:val="-8"/>
          <w:sz w:val="24"/>
          <w:szCs w:val="24"/>
        </w:rPr>
        <w:t xml:space="preserve">The student is able to construct explanations of the </w:t>
      </w:r>
      <w:r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mechanisms and structural features of cells that allow organisms to </w:t>
      </w:r>
      <w:proofErr w:type="gramStart"/>
      <w:r w:rsidRPr="00BE0B4F"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t>capture,</w:t>
      </w:r>
      <w:proofErr w:type="gramEnd"/>
      <w:r w:rsidRPr="00BE0B4F"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t xml:space="preserve"> store or use free energy. [See</w:t>
      </w:r>
      <w:r w:rsidRPr="00BE0B4F">
        <w:rPr>
          <w:rFonts w:ascii="Garamond" w:eastAsia="Times New Roman" w:hAnsi="Garamond" w:cs="Garamond"/>
          <w:b/>
          <w:bCs/>
          <w:color w:val="000000"/>
          <w:spacing w:val="-6"/>
          <w:sz w:val="24"/>
          <w:szCs w:val="24"/>
        </w:rPr>
        <w:t xml:space="preserve"> SP 6.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  <w:br/>
      </w:r>
      <w:r w:rsidR="00BE0B4F"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  <w:t xml:space="preserve">Essential knowledge 4.B.1: Interactions between molecules affect their </w:t>
      </w:r>
      <w:r w:rsidR="00BE0B4F"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  <w:t xml:space="preserve">structure and function.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a. Change in the structure of a molecular system may result in a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change of the function of the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system. [See also</w:t>
      </w:r>
      <w:r w:rsidR="00BE0B4F" w:rsidRPr="00BE0B4F">
        <w:rPr>
          <w:rFonts w:ascii="Garamond" w:eastAsia="Times New Roman" w:hAnsi="Garamond" w:cs="Garamond"/>
          <w:b/>
          <w:bCs/>
          <w:color w:val="000000"/>
          <w:spacing w:val="-1"/>
          <w:sz w:val="24"/>
          <w:szCs w:val="24"/>
        </w:rPr>
        <w:t xml:space="preserve"> 3.D.3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]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b. The shape of enzymes, active sites and interaction with specific molecules are essential for basic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functioning of the enzyme.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Evidence of student learning is a demonstrated understanding of each of the following: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1. For an enzyme-mediated chemical reaction to occur, the substrate </w:t>
      </w:r>
      <w:r w:rsidR="00BE0B4F" w:rsidRPr="00BE0B4F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must be complementary </w:t>
      </w:r>
      <w:r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br/>
        <w:t xml:space="preserve">  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>to the</w:t>
      </w:r>
      <w:r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 surface properties (shape and </w:t>
      </w:r>
      <w:r w:rsidR="00BE0B4F" w:rsidRPr="00BE0B4F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charge) of the active site. In other words, the substrate </w:t>
      </w:r>
      <w:r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br/>
        <w:t xml:space="preserve">   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must fit into </w:t>
      </w:r>
      <w:r w:rsidR="00BE0B4F" w:rsidRPr="00BE0B4F">
        <w:rPr>
          <w:rFonts w:ascii="Garamond" w:eastAsia="Times New Roman" w:hAnsi="Garamond" w:cs="Garamond"/>
          <w:color w:val="000000"/>
          <w:spacing w:val="-12"/>
          <w:sz w:val="24"/>
          <w:szCs w:val="24"/>
        </w:rPr>
        <w:t xml:space="preserve">the enzyme's active site. </w:t>
      </w:r>
    </w:p>
    <w:p w:rsidR="00BE0B4F" w:rsidRPr="00BE0B4F" w:rsidRDefault="00640A2C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Cofactors and coenzymes affect enzyme function; this interaction relates to a structural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change that a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lters the activity rate of the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enzyme. The enzyme may only become active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when all the appropriate cofactors or coenzymes are present and bind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to the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appropriate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sites on the enzyme.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MS Mincho" w:eastAsia="MS Mincho" w:hAnsi="MS Mincho" w:cs="MS Mincho"/>
          <w:color w:val="000000"/>
          <w:spacing w:val="3"/>
          <w:sz w:val="38"/>
          <w:szCs w:val="38"/>
        </w:rPr>
        <w:t xml:space="preserve">    </w:t>
      </w:r>
      <w:r w:rsidR="00BE0B4F" w:rsidRPr="00BE0B4F">
        <w:rPr>
          <w:rFonts w:ascii="MS Mincho" w:eastAsia="MS Mincho" w:hAnsi="MS Mincho" w:cs="MS Mincho" w:hint="eastAsia"/>
          <w:color w:val="000000"/>
          <w:spacing w:val="3"/>
          <w:sz w:val="38"/>
          <w:szCs w:val="38"/>
        </w:rPr>
        <w:t>✘✘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No specific cofactors or coenzymes are within the scope of the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1"/>
          <w:sz w:val="24"/>
          <w:szCs w:val="24"/>
        </w:rPr>
        <w:t xml:space="preserve">course and the AP Exam. </w:t>
      </w:r>
    </w:p>
    <w:p w:rsidR="00BE0B4F" w:rsidRPr="00BE0B4F" w:rsidRDefault="009D4A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c. Other molecules and the environment in which the enzyme acts can enhance or inhibit enzyme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activity. Molecules can bind reversibly or irreversibly to the active or allosteric sites, changing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activity of the enzyme. </w:t>
      </w:r>
    </w:p>
    <w:p w:rsidR="00BE0B4F" w:rsidRPr="00BE0B4F" w:rsidRDefault="009D4A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d. The change in function of an enzyme can be interpreted from data regarding the concentrations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of product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or substrate as a function of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time. These representations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demonstrate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relationship </w:t>
      </w:r>
      <w:r w:rsidR="00BE0B4F"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between an enzyme's activity, the disappearance of substrate, and/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or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presence of a </w:t>
      </w:r>
      <w:r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br/>
        <w:t xml:space="preserve">                </w:t>
      </w:r>
      <w:r w:rsidR="00BE0B4F" w:rsidRPr="00BE0B4F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competitive inhibitor. 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Objective: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4.17 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analyze data to identify how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molecular interactions affect structure and function. [See</w:t>
      </w:r>
      <w:r w:rsidRPr="00BE0B4F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SP 5.1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] </w:t>
      </w:r>
    </w:p>
    <w:p w:rsidR="009D4A4F" w:rsidRDefault="009D4A4F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</w:pPr>
    </w:p>
    <w:p w:rsidR="009D4A4F" w:rsidRDefault="009D4A4F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</w:pPr>
    </w:p>
    <w:p w:rsidR="009D4A4F" w:rsidRDefault="009D4A4F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</w:pPr>
    </w:p>
    <w:p w:rsidR="009D4A4F" w:rsidRDefault="009D4A4F" w:rsidP="00BE0B4F">
      <w:pPr>
        <w:spacing w:before="100" w:beforeAutospacing="1" w:after="100" w:afterAutospacing="1" w:line="240" w:lineRule="auto"/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</w:pP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  <w:lastRenderedPageBreak/>
        <w:t xml:space="preserve">Essential knowledge 4.B.2: Cooperative interactions within organisms </w:t>
      </w:r>
      <w:r w:rsidRPr="00BE0B4F"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  <w:t xml:space="preserve">promote efficiency in the use of energy and matter. </w:t>
      </w:r>
      <w:r w:rsidR="009D4A4F">
        <w:rPr>
          <w:rFonts w:ascii="Times New Roman" w:eastAsia="Times New Roman" w:hAnsi="Times New Roman" w:cs="Times New Roman"/>
          <w:sz w:val="24"/>
          <w:szCs w:val="24"/>
        </w:rPr>
        <w:br/>
      </w:r>
      <w:r w:rsidR="009D4A4F">
        <w:rPr>
          <w:rFonts w:ascii="Times New Roman" w:eastAsia="Times New Roman" w:hAnsi="Times New Roman" w:cs="Times New Roman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a. Organisms have areas or compartments that perform a subset of functions related to energy and </w:t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matter,</w:t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t xml:space="preserve"> and these parts contribute to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the whole. [See also</w:t>
      </w:r>
      <w:r w:rsidRPr="00BE0B4F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2.A.2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,</w:t>
      </w:r>
      <w:r w:rsidRPr="00BE0B4F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4.A.2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]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9D4A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               </w:t>
      </w:r>
      <w:r w:rsidRPr="00BE0B4F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Evidence of student learning is a demonstrated understanding of each of the following: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br/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1. </w:t>
      </w:r>
      <w:proofErr w:type="gramStart"/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At</w:t>
      </w:r>
      <w:proofErr w:type="gramEnd"/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the cellular level, the plasma membrane, cytoplasm and, for eukaryotes, the organelles </w:t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>contribute</w:t>
      </w:r>
      <w:r w:rsidR="009D4A4F">
        <w:rPr>
          <w:rFonts w:ascii="Garamond" w:eastAsia="Times New Roman" w:hAnsi="Garamond" w:cs="Garamond"/>
          <w:color w:val="000000"/>
          <w:sz w:val="24"/>
          <w:szCs w:val="24"/>
        </w:rPr>
        <w:t xml:space="preserve"> to the overall specialization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and functioning of the cell. </w:t>
      </w:r>
    </w:p>
    <w:p w:rsidR="00BE0B4F" w:rsidRPr="00BE0B4F" w:rsidRDefault="009D4A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2. Within multicellular organisms, specialization of organs contributes to the overall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functioning of the organism.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  <w:t xml:space="preserve">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Exchange of gases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pacing w:val="1"/>
          <w:sz w:val="24"/>
          <w:szCs w:val="24"/>
        </w:rPr>
        <w:t xml:space="preserve"> Circulation of fluids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Digestion of food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Excretion of wastes </w:t>
      </w:r>
      <w:r w:rsidR="00BE0B4F"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</w:rPr>
        <w:tab/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3. Interactions among cells of a population of unicellular organisms can be similar to those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>of multicellular o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rganisms,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and these interactions lead to increased efficiency and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   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utilization of energy and matter.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ab/>
        <w:t xml:space="preserve">   </w:t>
      </w:r>
      <w:r w:rsidR="00BE0B4F" w:rsidRPr="00BE0B4F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Bacterial community in the rumen of animals</w:t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BE0B4F" w:rsidRPr="00BE0B4F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BE0B4F"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 Bacterial community in and around deep sea vents</w:t>
      </w:r>
    </w:p>
    <w:p w:rsidR="00BE0B4F" w:rsidRPr="00BE0B4F" w:rsidRDefault="00BE0B4F" w:rsidP="00BE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Objective: </w:t>
      </w:r>
      <w:r w:rsidRPr="00BE0B4F">
        <w:rPr>
          <w:rFonts w:ascii="Times New Roman" w:eastAsia="Times New Roman" w:hAnsi="Times New Roman" w:cs="Times New Roman"/>
          <w:sz w:val="24"/>
          <w:szCs w:val="24"/>
        </w:rPr>
        <w:br/>
      </w:r>
      <w:r w:rsidRPr="00BE0B4F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4.18 </w:t>
      </w:r>
      <w:r w:rsidRPr="00BE0B4F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use representations and models to </w:t>
      </w:r>
      <w:r w:rsidRPr="00BE0B4F">
        <w:rPr>
          <w:rFonts w:ascii="Garamond" w:eastAsia="Times New Roman" w:hAnsi="Garamond" w:cs="Garamond"/>
          <w:color w:val="000000"/>
          <w:sz w:val="24"/>
          <w:szCs w:val="24"/>
        </w:rPr>
        <w:t xml:space="preserve">analyze how cooperative interactions within organisms promote </w:t>
      </w:r>
      <w:r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>efficiency in the use of energy and matter. [See</w:t>
      </w:r>
      <w:r w:rsidRPr="00BE0B4F">
        <w:rPr>
          <w:rFonts w:ascii="Garamond" w:eastAsia="Times New Roman" w:hAnsi="Garamond" w:cs="Garamond"/>
          <w:b/>
          <w:bCs/>
          <w:color w:val="000000"/>
          <w:spacing w:val="-2"/>
          <w:sz w:val="24"/>
          <w:szCs w:val="24"/>
        </w:rPr>
        <w:t xml:space="preserve"> SP 1.4</w:t>
      </w:r>
      <w:r w:rsidRPr="00BE0B4F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] </w:t>
      </w:r>
    </w:p>
    <w:p w:rsidR="008C4FF1" w:rsidRPr="00BE0B4F" w:rsidRDefault="008C4FF1">
      <w:pPr>
        <w:rPr>
          <w:sz w:val="28"/>
        </w:rPr>
      </w:pPr>
    </w:p>
    <w:sectPr w:rsidR="008C4FF1" w:rsidRPr="00BE0B4F" w:rsidSect="004A31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F"/>
    <w:rsid w:val="00392878"/>
    <w:rsid w:val="004A310C"/>
    <w:rsid w:val="00640A2C"/>
    <w:rsid w:val="008C4FF1"/>
    <w:rsid w:val="009D4A4F"/>
    <w:rsid w:val="00B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2013-01-21T00:23:00Z</dcterms:created>
  <dcterms:modified xsi:type="dcterms:W3CDTF">2013-01-21T00:23:00Z</dcterms:modified>
</cp:coreProperties>
</file>