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1B5" w:rsidRDefault="003B531F" w:rsidP="003B531F">
      <w:pPr>
        <w:pStyle w:val="Heading1"/>
      </w:pPr>
      <w:r>
        <w:t>Cell Signaling and Homeostasis Modeling</w:t>
      </w:r>
    </w:p>
    <w:p w:rsidR="003B531F" w:rsidRDefault="003B531F" w:rsidP="003B531F">
      <w:pPr>
        <w:pStyle w:val="Heading2"/>
      </w:pPr>
      <w:r>
        <w:t>Reception:</w:t>
      </w:r>
    </w:p>
    <w:p w:rsidR="003B531F" w:rsidRDefault="003B531F">
      <w:r>
        <w:rPr>
          <w:noProof/>
        </w:rPr>
        <mc:AlternateContent>
          <mc:Choice Requires="wps">
            <w:drawing>
              <wp:anchor distT="0" distB="0" distL="114300" distR="114300" simplePos="0" relativeHeight="251660288" behindDoc="0" locked="0" layoutInCell="1" allowOverlap="1" wp14:anchorId="132E7889" wp14:editId="78D2CED2">
                <wp:simplePos x="0" y="0"/>
                <wp:positionH relativeFrom="column">
                  <wp:posOffset>0</wp:posOffset>
                </wp:positionH>
                <wp:positionV relativeFrom="paragraph">
                  <wp:posOffset>3418205</wp:posOffset>
                </wp:positionV>
                <wp:extent cx="5943600"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5A3CA4" w:rsidRPr="002A6CDB" w:rsidRDefault="005A3CA4" w:rsidP="003B531F">
                            <w:pPr>
                              <w:pStyle w:val="Caption"/>
                              <w:rPr>
                                <w:noProof/>
                                <w:sz w:val="24"/>
                              </w:rPr>
                            </w:pPr>
                            <w:r>
                              <w:t xml:space="preserve">Figure </w:t>
                            </w:r>
                            <w:r w:rsidR="00864D35">
                              <w:fldChar w:fldCharType="begin"/>
                            </w:r>
                            <w:r w:rsidR="00864D35">
                              <w:instrText xml:space="preserve"> SEQ Figure \* ARABIC </w:instrText>
                            </w:r>
                            <w:r w:rsidR="00864D35">
                              <w:fldChar w:fldCharType="separate"/>
                            </w:r>
                            <w:r>
                              <w:rPr>
                                <w:noProof/>
                              </w:rPr>
                              <w:t>1</w:t>
                            </w:r>
                            <w:r w:rsidR="00864D35">
                              <w:rPr>
                                <w:noProof/>
                              </w:rPr>
                              <w:fldChar w:fldCharType="end"/>
                            </w:r>
                            <w:r>
                              <w:t xml:space="preserve"> – This is a picture of a ligand-gated ion channel receptor where the gate is closed until a ligand binds to 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132E7889" id="_x0000_t202" coordsize="21600,21600" o:spt="202" path="m,l,21600r21600,l21600,xe">
                <v:stroke joinstyle="miter"/>
                <v:path gradientshapeok="t" o:connecttype="rect"/>
              </v:shapetype>
              <v:shape id="Text Box 2" o:spid="_x0000_s1026" type="#_x0000_t202" style="position:absolute;margin-left:0;margin-top:269.15pt;width:46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3sMAIAAGsEAAAOAAAAZHJzL2Uyb0RvYy54bWysVFFv2jAQfp+0/2D5fQToilZEqBgV0yTU&#10;VoKpz8ZxiCXH550NCfv1OzsJ3bo9TXsx57vzd7nvu2Nx39aGnRV6DTbnk9GYM2UlFNoec/5tv/nw&#10;iTMfhC2EAatyflGe3y/fv1s0bq6mUIEpFDICsX7euJxXIbh5lnlZqVr4EThlKVgC1iLQFY9ZgaIh&#10;9Npk0/F4ljWAhUOQynvyPnRBvkz4ZalkeCpLrwIzOadvC+nEdB7imS0XYn5E4Sot+88Q//AVtdCW&#10;il6hHkQQ7IT6D6haSwQPZRhJqDMoSy1V6oG6mYzfdLOrhFOpFyLHuytN/v/BysfzMzJd5HzKmRU1&#10;SbRXbWCfoWXTyE7j/JySdo7SQktuUnnwe3LGptsS6/hL7TCKE8+XK7cRTJLz9u7jzWxMIUmx2c1t&#10;xMhenzr04YuCmkUj50jCJT7FeetDlzqkxEoejC422ph4iYG1QXYWJHJT6aB68N+yjI25FuKrDrDz&#10;qDQlfZXYbddVtEJ7aHsKDlBciAGEboK8kxtNZbfCh2eBNDLUGa1BeKKjNNDkHHqLswrwx9/8MZ+U&#10;pChnDY1gzv33k0DFmflqSeM4r4OBg3EYDHuq10ANT2jBnEwmPcBgBrNEqF9oO1axCoWElVQr52Ew&#10;16FbBNouqVarlERT6UTY2p2TEXqgd9++CHS9OIE0fYRhOMX8jUZdblLJrU6BCE8CRkI7Fkn4eKGJ&#10;TiPQb19cmV/vKev1P2L5EwAA//8DAFBLAwQUAAYACAAAACEAjeoFV94AAAAIAQAADwAAAGRycy9k&#10;b3ducmV2LnhtbEyPwU7DMBBE70j8g7VIXBB1ICEqIU5VVXCAS0XohZsbb+NAvI5ipw1/z8IFjjsz&#10;mn1TrmbXiyOOofOk4GaRgEBqvOmoVbB7e7pegghRk9G9J1TwhQFW1flZqQvjT/SKxzq2gksoFFqB&#10;jXEopAyNRafDwg9I7B386HTkc2ylGfWJy10vb5Mkl053xB+sHnBjsfmsJ6dgm71v7dV0eHxZZ+n4&#10;vJs2+UdbK3V5Ma8fQESc418YfvAZHSpm2vuJTBC9Ah4SFdylyxQE2/dpzsr+V8lAVqX8P6D6BgAA&#10;//8DAFBLAQItABQABgAIAAAAIQC2gziS/gAAAOEBAAATAAAAAAAAAAAAAAAAAAAAAABbQ29udGVu&#10;dF9UeXBlc10ueG1sUEsBAi0AFAAGAAgAAAAhADj9If/WAAAAlAEAAAsAAAAAAAAAAAAAAAAALwEA&#10;AF9yZWxzLy5yZWxzUEsBAi0AFAAGAAgAAAAhADKKjewwAgAAawQAAA4AAAAAAAAAAAAAAAAALgIA&#10;AGRycy9lMm9Eb2MueG1sUEsBAi0AFAAGAAgAAAAhAI3qBVfeAAAACAEAAA8AAAAAAAAAAAAAAAAA&#10;igQAAGRycy9kb3ducmV2LnhtbFBLBQYAAAAABAAEAPMAAACVBQAAAAA=&#10;" stroked="f">
                <v:textbox style="mso-fit-shape-to-text:t" inset="0,0,0,0">
                  <w:txbxContent>
                    <w:p w:rsidR="005A3CA4" w:rsidRPr="002A6CDB" w:rsidRDefault="005A3CA4" w:rsidP="003B531F">
                      <w:pPr>
                        <w:pStyle w:val="Caption"/>
                        <w:rPr>
                          <w:noProof/>
                          <w:sz w:val="24"/>
                        </w:rPr>
                      </w:pPr>
                      <w:r>
                        <w:t xml:space="preserve">Figure </w:t>
                      </w:r>
                      <w:fldSimple w:instr=" SEQ Figure \* ARABIC ">
                        <w:r>
                          <w:rPr>
                            <w:noProof/>
                          </w:rPr>
                          <w:t>1</w:t>
                        </w:r>
                      </w:fldSimple>
                      <w:r>
                        <w:t xml:space="preserve"> – This is a picture of a ligand-gated ion channel receptor where the gate is closed until a ligand binds to it.</w:t>
                      </w:r>
                    </w:p>
                  </w:txbxContent>
                </v:textbox>
              </v:shape>
            </w:pict>
          </mc:Fallback>
        </mc:AlternateContent>
      </w:r>
      <w:r>
        <w:rPr>
          <w:noProof/>
        </w:rPr>
        <w:drawing>
          <wp:anchor distT="0" distB="0" distL="114300" distR="114300" simplePos="0" relativeHeight="251658240" behindDoc="0" locked="0" layoutInCell="1" allowOverlap="1" wp14:anchorId="0A8D37B6" wp14:editId="669EE78E">
            <wp:simplePos x="0" y="0"/>
            <wp:positionH relativeFrom="column">
              <wp:posOffset>0</wp:posOffset>
            </wp:positionH>
            <wp:positionV relativeFrom="paragraph">
              <wp:posOffset>-282</wp:posOffset>
            </wp:positionV>
            <wp:extent cx="5943600" cy="3361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01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14:sizeRelH relativeFrom="page">
              <wp14:pctWidth>0</wp14:pctWidth>
            </wp14:sizeRelH>
            <wp14:sizeRelV relativeFrom="page">
              <wp14:pctHeight>0</wp14:pctHeight>
            </wp14:sizeRelV>
          </wp:anchor>
        </w:drawing>
      </w:r>
    </w:p>
    <w:p w:rsidR="003B531F" w:rsidRPr="003B531F" w:rsidRDefault="003B531F" w:rsidP="003B531F"/>
    <w:p w:rsidR="003B531F" w:rsidRPr="003B531F" w:rsidRDefault="003B531F" w:rsidP="003B531F"/>
    <w:p w:rsidR="003B531F" w:rsidRPr="003B531F" w:rsidRDefault="003B531F" w:rsidP="003B531F"/>
    <w:p w:rsidR="003B531F" w:rsidRPr="003B531F" w:rsidRDefault="003B531F" w:rsidP="003B531F"/>
    <w:p w:rsidR="003B531F" w:rsidRPr="003B531F" w:rsidRDefault="003B531F" w:rsidP="003B531F"/>
    <w:p w:rsidR="003B531F" w:rsidRPr="003B531F" w:rsidRDefault="003B531F" w:rsidP="003B531F"/>
    <w:p w:rsidR="003B531F" w:rsidRPr="003B531F" w:rsidRDefault="003B531F" w:rsidP="003B531F"/>
    <w:p w:rsidR="003B531F" w:rsidRPr="003B531F" w:rsidRDefault="003B531F" w:rsidP="003B531F"/>
    <w:p w:rsidR="003B531F" w:rsidRPr="003B531F" w:rsidRDefault="003B531F" w:rsidP="003B531F"/>
    <w:p w:rsidR="003B531F" w:rsidRPr="003B531F" w:rsidRDefault="003B531F" w:rsidP="003B531F"/>
    <w:p w:rsidR="003B531F" w:rsidRDefault="003B531F" w:rsidP="003B531F"/>
    <w:p w:rsidR="003B531F" w:rsidRDefault="003B531F" w:rsidP="003B531F"/>
    <w:p w:rsidR="003B531F" w:rsidRDefault="003B531F" w:rsidP="003B531F">
      <w:pPr>
        <w:pStyle w:val="Heading2"/>
      </w:pPr>
      <w:r>
        <w:lastRenderedPageBreak/>
        <w:t>Transduction:</w:t>
      </w:r>
    </w:p>
    <w:p w:rsidR="003B531F" w:rsidRDefault="003B531F" w:rsidP="003B531F">
      <w:pPr>
        <w:keepNext/>
      </w:pPr>
      <w:r>
        <w:rPr>
          <w:noProof/>
        </w:rPr>
        <w:drawing>
          <wp:inline distT="0" distB="0" distL="0" distR="0" wp14:anchorId="21603C44" wp14:editId="03F4C6A9">
            <wp:extent cx="5943600" cy="3361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01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inline>
        </w:drawing>
      </w:r>
    </w:p>
    <w:p w:rsidR="003B531F" w:rsidRDefault="003B531F" w:rsidP="003B531F">
      <w:pPr>
        <w:pStyle w:val="Caption"/>
      </w:pPr>
      <w:r>
        <w:t xml:space="preserve">Figure </w:t>
      </w:r>
      <w:r w:rsidR="00864D35">
        <w:fldChar w:fldCharType="begin"/>
      </w:r>
      <w:r w:rsidR="00864D35">
        <w:instrText xml:space="preserve"> SEQ Figure \* ARABIC </w:instrText>
      </w:r>
      <w:r w:rsidR="00864D35">
        <w:fldChar w:fldCharType="separate"/>
      </w:r>
      <w:r>
        <w:rPr>
          <w:noProof/>
        </w:rPr>
        <w:t>2</w:t>
      </w:r>
      <w:r w:rsidR="00864D35">
        <w:rPr>
          <w:noProof/>
        </w:rPr>
        <w:fldChar w:fldCharType="end"/>
      </w:r>
      <w:r>
        <w:t xml:space="preserve"> - The gate opens when the ligand binds to the receptor and specific ions can flow through the channel which rapidly changes the concentration of that ion in the cell. This change may affect the behavior of the cell.</w:t>
      </w:r>
    </w:p>
    <w:p w:rsidR="003B531F" w:rsidRDefault="003B531F" w:rsidP="003B531F">
      <w:pPr>
        <w:pStyle w:val="Heading2"/>
      </w:pPr>
      <w:r>
        <w:t>Cell Response:</w:t>
      </w:r>
    </w:p>
    <w:p w:rsidR="003B531F" w:rsidRDefault="003B531F" w:rsidP="003B531F">
      <w:pPr>
        <w:keepNext/>
      </w:pPr>
      <w:r>
        <w:rPr>
          <w:noProof/>
        </w:rPr>
        <w:drawing>
          <wp:inline distT="0" distB="0" distL="0" distR="0" wp14:anchorId="2EF87C5D" wp14:editId="0DC7C42B">
            <wp:extent cx="5943600" cy="3361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01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inline>
        </w:drawing>
      </w:r>
    </w:p>
    <w:p w:rsidR="003B531F" w:rsidRPr="003B531F" w:rsidRDefault="003B531F" w:rsidP="003B531F">
      <w:pPr>
        <w:pStyle w:val="Caption"/>
      </w:pPr>
      <w:r>
        <w:t xml:space="preserve">Figure </w:t>
      </w:r>
      <w:r w:rsidR="00864D35">
        <w:fldChar w:fldCharType="begin"/>
      </w:r>
      <w:r w:rsidR="00864D35">
        <w:instrText xml:space="preserve"> SEQ Figure \* ARABIC </w:instrText>
      </w:r>
      <w:r w:rsidR="00864D35">
        <w:fldChar w:fldCharType="separate"/>
      </w:r>
      <w:r>
        <w:rPr>
          <w:noProof/>
        </w:rPr>
        <w:t>3</w:t>
      </w:r>
      <w:r w:rsidR="00864D35">
        <w:rPr>
          <w:noProof/>
        </w:rPr>
        <w:fldChar w:fldCharType="end"/>
      </w:r>
      <w:r>
        <w:t xml:space="preserve">- The ion transmits a signal to the cell due to the change in ion concentration. The ligand detaches from the receptor and the gate closes. Specifically, electric signals are transmitted through nerve cells. </w:t>
      </w:r>
    </w:p>
    <w:p w:rsidR="003B531F" w:rsidRDefault="00BC54BB" w:rsidP="003B531F">
      <w:r>
        <w:lastRenderedPageBreak/>
        <w:t>Questions:</w:t>
      </w:r>
    </w:p>
    <w:p w:rsidR="00BC54BB" w:rsidRDefault="00BC54BB" w:rsidP="003B531F">
      <w:r>
        <w:tab/>
        <w:t xml:space="preserve">a) </w:t>
      </w:r>
      <w:r w:rsidR="00FC2D09">
        <w:t>They regulate protein activity</w:t>
      </w:r>
    </w:p>
    <w:p w:rsidR="00FC2D09" w:rsidRDefault="00FC2D09" w:rsidP="003B531F">
      <w:r>
        <w:tab/>
        <w:t xml:space="preserve">b) They carry signals from the plasma membrane into the cell’s interior. </w:t>
      </w:r>
    </w:p>
    <w:p w:rsidR="00FC2D09" w:rsidRDefault="00FC2D09" w:rsidP="00983871">
      <w:pPr>
        <w:ind w:left="720"/>
      </w:pPr>
      <w:r>
        <w:t xml:space="preserve">c) Because they are small, </w:t>
      </w:r>
      <w:proofErr w:type="spellStart"/>
      <w:r>
        <w:t>nonprotein</w:t>
      </w:r>
      <w:proofErr w:type="spellEnd"/>
      <w:r>
        <w:t>, water-soluble molecules that don’t need something to bind to a membrane receptor.</w:t>
      </w:r>
    </w:p>
    <w:p w:rsidR="00FC2D09" w:rsidRDefault="00FC2D09" w:rsidP="003B531F">
      <w:r>
        <w:tab/>
        <w:t>d)</w:t>
      </w:r>
      <w:r w:rsidR="005A3CA4">
        <w:t xml:space="preserve"> </w:t>
      </w:r>
      <w:r w:rsidR="00983871">
        <w:t>Cell signaling maintains the proper mixture of ions and un-ionized molecules.</w:t>
      </w:r>
    </w:p>
    <w:p w:rsidR="00983871" w:rsidRDefault="00983871" w:rsidP="007E70F9">
      <w:pPr>
        <w:ind w:left="720"/>
      </w:pPr>
      <w:r>
        <w:t>e) Hormones are</w:t>
      </w:r>
      <w:r w:rsidR="007E70F9">
        <w:t xml:space="preserve"> small hydrophobic signaling molecules that diffuse across a plasma membrane.</w:t>
      </w:r>
    </w:p>
    <w:p w:rsidR="007E70F9" w:rsidRDefault="007E70F9" w:rsidP="007E70F9">
      <w:pPr>
        <w:ind w:left="720"/>
      </w:pPr>
      <w:r>
        <w:t>f) Cells maintain homeostasis by passive forms of transport such as: osmosis, diffusion, and filtration.</w:t>
      </w:r>
    </w:p>
    <w:p w:rsidR="007E70F9" w:rsidRPr="003B531F" w:rsidRDefault="007E70F9" w:rsidP="007E70F9">
      <w:pPr>
        <w:ind w:left="720"/>
      </w:pPr>
      <w:r>
        <w:t>g) A</w:t>
      </w:r>
      <w:r w:rsidR="00864D35">
        <w:t>n example of a</w:t>
      </w:r>
      <w:r>
        <w:t xml:space="preserve"> behavior mechanism</w:t>
      </w:r>
      <w:r w:rsidR="00864D35">
        <w:t xml:space="preserve"> is hunting in packs, like wolves.  An example of a physiological mechanism in a change in environment is the hibernation of bears.</w:t>
      </w:r>
      <w:bookmarkStart w:id="0" w:name="_GoBack"/>
      <w:bookmarkEnd w:id="0"/>
    </w:p>
    <w:sectPr w:rsidR="007E70F9" w:rsidRPr="003B53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31F"/>
    <w:rsid w:val="00002A9A"/>
    <w:rsid w:val="000237BB"/>
    <w:rsid w:val="000314A6"/>
    <w:rsid w:val="0003339D"/>
    <w:rsid w:val="000366FC"/>
    <w:rsid w:val="00040C55"/>
    <w:rsid w:val="00042997"/>
    <w:rsid w:val="000451F8"/>
    <w:rsid w:val="000539CD"/>
    <w:rsid w:val="00054C60"/>
    <w:rsid w:val="00060123"/>
    <w:rsid w:val="0006405F"/>
    <w:rsid w:val="0007342F"/>
    <w:rsid w:val="00080DCC"/>
    <w:rsid w:val="0009188C"/>
    <w:rsid w:val="0009376B"/>
    <w:rsid w:val="000961C2"/>
    <w:rsid w:val="0009621D"/>
    <w:rsid w:val="000A6210"/>
    <w:rsid w:val="000B2F9A"/>
    <w:rsid w:val="000C37FB"/>
    <w:rsid w:val="000C3F82"/>
    <w:rsid w:val="000C7F82"/>
    <w:rsid w:val="000D1508"/>
    <w:rsid w:val="000D39D3"/>
    <w:rsid w:val="000D53E5"/>
    <w:rsid w:val="000D5CF4"/>
    <w:rsid w:val="000E4B72"/>
    <w:rsid w:val="000E4EFD"/>
    <w:rsid w:val="001031B3"/>
    <w:rsid w:val="00106807"/>
    <w:rsid w:val="00110E18"/>
    <w:rsid w:val="001126ED"/>
    <w:rsid w:val="0011799D"/>
    <w:rsid w:val="00120098"/>
    <w:rsid w:val="001245E9"/>
    <w:rsid w:val="00126458"/>
    <w:rsid w:val="00151F19"/>
    <w:rsid w:val="00161D2B"/>
    <w:rsid w:val="00177008"/>
    <w:rsid w:val="00180E7E"/>
    <w:rsid w:val="00181C57"/>
    <w:rsid w:val="00185C3B"/>
    <w:rsid w:val="00185CCB"/>
    <w:rsid w:val="00185E0E"/>
    <w:rsid w:val="00186648"/>
    <w:rsid w:val="00190C57"/>
    <w:rsid w:val="00197FDB"/>
    <w:rsid w:val="001A09B4"/>
    <w:rsid w:val="001A0A4A"/>
    <w:rsid w:val="001A1412"/>
    <w:rsid w:val="001A653E"/>
    <w:rsid w:val="001B135A"/>
    <w:rsid w:val="001B71A9"/>
    <w:rsid w:val="001C142A"/>
    <w:rsid w:val="001C7367"/>
    <w:rsid w:val="001D1602"/>
    <w:rsid w:val="001D1621"/>
    <w:rsid w:val="001E4B4D"/>
    <w:rsid w:val="001F115E"/>
    <w:rsid w:val="00200FAB"/>
    <w:rsid w:val="00207EA7"/>
    <w:rsid w:val="00214ABE"/>
    <w:rsid w:val="002207F8"/>
    <w:rsid w:val="002313C9"/>
    <w:rsid w:val="002354D2"/>
    <w:rsid w:val="00235DC8"/>
    <w:rsid w:val="00245212"/>
    <w:rsid w:val="0024793F"/>
    <w:rsid w:val="00247CF5"/>
    <w:rsid w:val="0025121E"/>
    <w:rsid w:val="002537F5"/>
    <w:rsid w:val="002614CF"/>
    <w:rsid w:val="0027183E"/>
    <w:rsid w:val="002812FC"/>
    <w:rsid w:val="00284C6D"/>
    <w:rsid w:val="002875A4"/>
    <w:rsid w:val="002875CE"/>
    <w:rsid w:val="002934CB"/>
    <w:rsid w:val="00295C96"/>
    <w:rsid w:val="002A409D"/>
    <w:rsid w:val="002B0F1C"/>
    <w:rsid w:val="002C00E6"/>
    <w:rsid w:val="002C5875"/>
    <w:rsid w:val="002D18FC"/>
    <w:rsid w:val="002D21C0"/>
    <w:rsid w:val="002D454F"/>
    <w:rsid w:val="002D586C"/>
    <w:rsid w:val="002E6FEB"/>
    <w:rsid w:val="002F03CC"/>
    <w:rsid w:val="00307DA4"/>
    <w:rsid w:val="00310B1D"/>
    <w:rsid w:val="00315D0D"/>
    <w:rsid w:val="00315F98"/>
    <w:rsid w:val="00322A38"/>
    <w:rsid w:val="00324CAA"/>
    <w:rsid w:val="003306DE"/>
    <w:rsid w:val="00330DF0"/>
    <w:rsid w:val="003323AD"/>
    <w:rsid w:val="00334154"/>
    <w:rsid w:val="003347A1"/>
    <w:rsid w:val="00343C18"/>
    <w:rsid w:val="0035145B"/>
    <w:rsid w:val="00351D15"/>
    <w:rsid w:val="00352DFD"/>
    <w:rsid w:val="00353145"/>
    <w:rsid w:val="00362C20"/>
    <w:rsid w:val="00363E24"/>
    <w:rsid w:val="00366A60"/>
    <w:rsid w:val="00375F4E"/>
    <w:rsid w:val="00384C41"/>
    <w:rsid w:val="0038544D"/>
    <w:rsid w:val="0039068F"/>
    <w:rsid w:val="003A2786"/>
    <w:rsid w:val="003A5646"/>
    <w:rsid w:val="003A679E"/>
    <w:rsid w:val="003B1881"/>
    <w:rsid w:val="003B1BC5"/>
    <w:rsid w:val="003B531F"/>
    <w:rsid w:val="003C3BDF"/>
    <w:rsid w:val="003C5C40"/>
    <w:rsid w:val="003C6A56"/>
    <w:rsid w:val="003D0C3E"/>
    <w:rsid w:val="003D3058"/>
    <w:rsid w:val="003D7CA4"/>
    <w:rsid w:val="003E094D"/>
    <w:rsid w:val="003E2FA8"/>
    <w:rsid w:val="003E4CC3"/>
    <w:rsid w:val="003E774C"/>
    <w:rsid w:val="003F0A45"/>
    <w:rsid w:val="003F3B5D"/>
    <w:rsid w:val="003F5014"/>
    <w:rsid w:val="003F7520"/>
    <w:rsid w:val="004011A0"/>
    <w:rsid w:val="00402D7D"/>
    <w:rsid w:val="00426C70"/>
    <w:rsid w:val="00435F8D"/>
    <w:rsid w:val="00436A5D"/>
    <w:rsid w:val="004434DD"/>
    <w:rsid w:val="004707EC"/>
    <w:rsid w:val="00471DBE"/>
    <w:rsid w:val="00474B5A"/>
    <w:rsid w:val="004841DB"/>
    <w:rsid w:val="00484C21"/>
    <w:rsid w:val="004865E1"/>
    <w:rsid w:val="00496FC0"/>
    <w:rsid w:val="004A7338"/>
    <w:rsid w:val="004B48FB"/>
    <w:rsid w:val="004B6C16"/>
    <w:rsid w:val="004B6DC8"/>
    <w:rsid w:val="004C0D25"/>
    <w:rsid w:val="004C1A39"/>
    <w:rsid w:val="004C1D68"/>
    <w:rsid w:val="004C4B1A"/>
    <w:rsid w:val="004D2DA5"/>
    <w:rsid w:val="004E72B0"/>
    <w:rsid w:val="004E750D"/>
    <w:rsid w:val="004F2940"/>
    <w:rsid w:val="004F3F0A"/>
    <w:rsid w:val="004F5C0B"/>
    <w:rsid w:val="00500091"/>
    <w:rsid w:val="005004DC"/>
    <w:rsid w:val="005075A6"/>
    <w:rsid w:val="00512CAD"/>
    <w:rsid w:val="005149AE"/>
    <w:rsid w:val="00520790"/>
    <w:rsid w:val="00525B28"/>
    <w:rsid w:val="005308F8"/>
    <w:rsid w:val="005317BF"/>
    <w:rsid w:val="0053494C"/>
    <w:rsid w:val="00542A1F"/>
    <w:rsid w:val="00551934"/>
    <w:rsid w:val="0056357F"/>
    <w:rsid w:val="00571266"/>
    <w:rsid w:val="00577F78"/>
    <w:rsid w:val="00582999"/>
    <w:rsid w:val="00582D4C"/>
    <w:rsid w:val="00584003"/>
    <w:rsid w:val="00585554"/>
    <w:rsid w:val="00590273"/>
    <w:rsid w:val="00591B8F"/>
    <w:rsid w:val="005954F4"/>
    <w:rsid w:val="005A3CA4"/>
    <w:rsid w:val="005B1ECC"/>
    <w:rsid w:val="005B3794"/>
    <w:rsid w:val="005C037E"/>
    <w:rsid w:val="005D14D8"/>
    <w:rsid w:val="005D3AC4"/>
    <w:rsid w:val="005E6E79"/>
    <w:rsid w:val="005E7512"/>
    <w:rsid w:val="005F55E3"/>
    <w:rsid w:val="00600454"/>
    <w:rsid w:val="00606514"/>
    <w:rsid w:val="00610E28"/>
    <w:rsid w:val="00611DFD"/>
    <w:rsid w:val="00613F8A"/>
    <w:rsid w:val="00620345"/>
    <w:rsid w:val="00630074"/>
    <w:rsid w:val="00643A56"/>
    <w:rsid w:val="00653C6E"/>
    <w:rsid w:val="0065538B"/>
    <w:rsid w:val="00657C0F"/>
    <w:rsid w:val="0066335C"/>
    <w:rsid w:val="00665F54"/>
    <w:rsid w:val="0067311F"/>
    <w:rsid w:val="006804F8"/>
    <w:rsid w:val="00682B8C"/>
    <w:rsid w:val="006927AF"/>
    <w:rsid w:val="006945F1"/>
    <w:rsid w:val="006A1CE3"/>
    <w:rsid w:val="006A1D1E"/>
    <w:rsid w:val="006B1CCF"/>
    <w:rsid w:val="006B26DB"/>
    <w:rsid w:val="006B2BB3"/>
    <w:rsid w:val="006D1ED1"/>
    <w:rsid w:val="006F3C16"/>
    <w:rsid w:val="00701B48"/>
    <w:rsid w:val="007056EB"/>
    <w:rsid w:val="00713EE6"/>
    <w:rsid w:val="00715787"/>
    <w:rsid w:val="00726B0A"/>
    <w:rsid w:val="00735398"/>
    <w:rsid w:val="0074138D"/>
    <w:rsid w:val="007424AA"/>
    <w:rsid w:val="00742555"/>
    <w:rsid w:val="0074667F"/>
    <w:rsid w:val="007521E7"/>
    <w:rsid w:val="0075734B"/>
    <w:rsid w:val="00770965"/>
    <w:rsid w:val="0077274C"/>
    <w:rsid w:val="00773EF3"/>
    <w:rsid w:val="00775123"/>
    <w:rsid w:val="00791A7B"/>
    <w:rsid w:val="0079354A"/>
    <w:rsid w:val="007A008C"/>
    <w:rsid w:val="007A52BC"/>
    <w:rsid w:val="007C74CA"/>
    <w:rsid w:val="007E3679"/>
    <w:rsid w:val="007E70F9"/>
    <w:rsid w:val="007E7364"/>
    <w:rsid w:val="00805CA5"/>
    <w:rsid w:val="0080631E"/>
    <w:rsid w:val="00814919"/>
    <w:rsid w:val="00824311"/>
    <w:rsid w:val="00833C9D"/>
    <w:rsid w:val="00842BD6"/>
    <w:rsid w:val="00846FEA"/>
    <w:rsid w:val="008471DF"/>
    <w:rsid w:val="00861EA8"/>
    <w:rsid w:val="00864D35"/>
    <w:rsid w:val="00864ED4"/>
    <w:rsid w:val="00865ADF"/>
    <w:rsid w:val="008736FC"/>
    <w:rsid w:val="0087536F"/>
    <w:rsid w:val="008769DF"/>
    <w:rsid w:val="00883F01"/>
    <w:rsid w:val="00884D53"/>
    <w:rsid w:val="00887005"/>
    <w:rsid w:val="0089011D"/>
    <w:rsid w:val="00897837"/>
    <w:rsid w:val="008A5FAC"/>
    <w:rsid w:val="008A72E9"/>
    <w:rsid w:val="008B0611"/>
    <w:rsid w:val="008B0661"/>
    <w:rsid w:val="008B16F1"/>
    <w:rsid w:val="008B232D"/>
    <w:rsid w:val="008B46AC"/>
    <w:rsid w:val="008C0779"/>
    <w:rsid w:val="008C0EA7"/>
    <w:rsid w:val="008C1A1F"/>
    <w:rsid w:val="008C4AC6"/>
    <w:rsid w:val="008D4793"/>
    <w:rsid w:val="008D62DF"/>
    <w:rsid w:val="008E1520"/>
    <w:rsid w:val="00904A94"/>
    <w:rsid w:val="00912DA3"/>
    <w:rsid w:val="00913DED"/>
    <w:rsid w:val="00924C72"/>
    <w:rsid w:val="009266A0"/>
    <w:rsid w:val="00930D10"/>
    <w:rsid w:val="009578B0"/>
    <w:rsid w:val="009606F5"/>
    <w:rsid w:val="00970D4F"/>
    <w:rsid w:val="009744A6"/>
    <w:rsid w:val="00974BC4"/>
    <w:rsid w:val="00983871"/>
    <w:rsid w:val="00985EF0"/>
    <w:rsid w:val="00987912"/>
    <w:rsid w:val="00990573"/>
    <w:rsid w:val="009905C3"/>
    <w:rsid w:val="009A4E64"/>
    <w:rsid w:val="009A7E11"/>
    <w:rsid w:val="009B0D47"/>
    <w:rsid w:val="009C4134"/>
    <w:rsid w:val="009C6FE0"/>
    <w:rsid w:val="009D34EF"/>
    <w:rsid w:val="009D68AF"/>
    <w:rsid w:val="009E466B"/>
    <w:rsid w:val="00A01F3C"/>
    <w:rsid w:val="00A02F0B"/>
    <w:rsid w:val="00A030B9"/>
    <w:rsid w:val="00A035D9"/>
    <w:rsid w:val="00A062A4"/>
    <w:rsid w:val="00A159F0"/>
    <w:rsid w:val="00A23AD6"/>
    <w:rsid w:val="00A25F22"/>
    <w:rsid w:val="00A325B7"/>
    <w:rsid w:val="00A347A6"/>
    <w:rsid w:val="00A36164"/>
    <w:rsid w:val="00A40F62"/>
    <w:rsid w:val="00A522B6"/>
    <w:rsid w:val="00A53837"/>
    <w:rsid w:val="00A61FCB"/>
    <w:rsid w:val="00A64FEB"/>
    <w:rsid w:val="00A71626"/>
    <w:rsid w:val="00A724E5"/>
    <w:rsid w:val="00A81697"/>
    <w:rsid w:val="00A828B1"/>
    <w:rsid w:val="00A856E3"/>
    <w:rsid w:val="00A87179"/>
    <w:rsid w:val="00A92B14"/>
    <w:rsid w:val="00A9569B"/>
    <w:rsid w:val="00AB1858"/>
    <w:rsid w:val="00AB3E87"/>
    <w:rsid w:val="00AB4623"/>
    <w:rsid w:val="00AD0E0A"/>
    <w:rsid w:val="00AD66B3"/>
    <w:rsid w:val="00AE1A5E"/>
    <w:rsid w:val="00AE3467"/>
    <w:rsid w:val="00AE56CD"/>
    <w:rsid w:val="00AE5F4A"/>
    <w:rsid w:val="00AF0E1B"/>
    <w:rsid w:val="00B13E59"/>
    <w:rsid w:val="00B152CA"/>
    <w:rsid w:val="00B34AFF"/>
    <w:rsid w:val="00B42B9E"/>
    <w:rsid w:val="00B45FD4"/>
    <w:rsid w:val="00B50A14"/>
    <w:rsid w:val="00B562A9"/>
    <w:rsid w:val="00B57AE5"/>
    <w:rsid w:val="00B66C6E"/>
    <w:rsid w:val="00B73B6C"/>
    <w:rsid w:val="00B74808"/>
    <w:rsid w:val="00B75027"/>
    <w:rsid w:val="00B807C5"/>
    <w:rsid w:val="00B81275"/>
    <w:rsid w:val="00B93C04"/>
    <w:rsid w:val="00B95B32"/>
    <w:rsid w:val="00B9650C"/>
    <w:rsid w:val="00BA16F1"/>
    <w:rsid w:val="00BA5068"/>
    <w:rsid w:val="00BA75EF"/>
    <w:rsid w:val="00BC0EC3"/>
    <w:rsid w:val="00BC150A"/>
    <w:rsid w:val="00BC40F3"/>
    <w:rsid w:val="00BC4F71"/>
    <w:rsid w:val="00BC54BB"/>
    <w:rsid w:val="00BD0E88"/>
    <w:rsid w:val="00BE042F"/>
    <w:rsid w:val="00C0765D"/>
    <w:rsid w:val="00C10339"/>
    <w:rsid w:val="00C12CE3"/>
    <w:rsid w:val="00C22B36"/>
    <w:rsid w:val="00C26F95"/>
    <w:rsid w:val="00C33C20"/>
    <w:rsid w:val="00C36DFA"/>
    <w:rsid w:val="00C3723E"/>
    <w:rsid w:val="00C41E86"/>
    <w:rsid w:val="00C53F97"/>
    <w:rsid w:val="00C60356"/>
    <w:rsid w:val="00C63439"/>
    <w:rsid w:val="00C6567E"/>
    <w:rsid w:val="00C71DA6"/>
    <w:rsid w:val="00C74AAA"/>
    <w:rsid w:val="00C76FAD"/>
    <w:rsid w:val="00C82673"/>
    <w:rsid w:val="00C840AE"/>
    <w:rsid w:val="00C91A36"/>
    <w:rsid w:val="00CB1C0A"/>
    <w:rsid w:val="00CC05A7"/>
    <w:rsid w:val="00CC502A"/>
    <w:rsid w:val="00CC5DD9"/>
    <w:rsid w:val="00CD7D2D"/>
    <w:rsid w:val="00CE1D7C"/>
    <w:rsid w:val="00CE6F42"/>
    <w:rsid w:val="00CE7C21"/>
    <w:rsid w:val="00CF34F4"/>
    <w:rsid w:val="00D0754E"/>
    <w:rsid w:val="00D075F3"/>
    <w:rsid w:val="00D113D9"/>
    <w:rsid w:val="00D1542C"/>
    <w:rsid w:val="00D20DBB"/>
    <w:rsid w:val="00D21158"/>
    <w:rsid w:val="00D3732C"/>
    <w:rsid w:val="00D70D5C"/>
    <w:rsid w:val="00D71C9A"/>
    <w:rsid w:val="00D775A3"/>
    <w:rsid w:val="00D821B8"/>
    <w:rsid w:val="00D82B64"/>
    <w:rsid w:val="00D82FE1"/>
    <w:rsid w:val="00D923E3"/>
    <w:rsid w:val="00D94F70"/>
    <w:rsid w:val="00D95B3F"/>
    <w:rsid w:val="00D96590"/>
    <w:rsid w:val="00DA7335"/>
    <w:rsid w:val="00DB203D"/>
    <w:rsid w:val="00DB3E76"/>
    <w:rsid w:val="00DB694C"/>
    <w:rsid w:val="00DB7ACD"/>
    <w:rsid w:val="00DC24B2"/>
    <w:rsid w:val="00DC61F6"/>
    <w:rsid w:val="00DD1FF0"/>
    <w:rsid w:val="00DD6AAA"/>
    <w:rsid w:val="00DD7F30"/>
    <w:rsid w:val="00DE4962"/>
    <w:rsid w:val="00DF784F"/>
    <w:rsid w:val="00E07C82"/>
    <w:rsid w:val="00E116BE"/>
    <w:rsid w:val="00E17935"/>
    <w:rsid w:val="00E2687B"/>
    <w:rsid w:val="00E416AF"/>
    <w:rsid w:val="00E42479"/>
    <w:rsid w:val="00E4303D"/>
    <w:rsid w:val="00E61919"/>
    <w:rsid w:val="00E62185"/>
    <w:rsid w:val="00E71FAF"/>
    <w:rsid w:val="00E743D3"/>
    <w:rsid w:val="00E77F82"/>
    <w:rsid w:val="00E813D9"/>
    <w:rsid w:val="00E8506D"/>
    <w:rsid w:val="00E91F83"/>
    <w:rsid w:val="00E926B8"/>
    <w:rsid w:val="00EB069A"/>
    <w:rsid w:val="00EB18A1"/>
    <w:rsid w:val="00EB6279"/>
    <w:rsid w:val="00EB750A"/>
    <w:rsid w:val="00EC5FDE"/>
    <w:rsid w:val="00EC7A23"/>
    <w:rsid w:val="00ED0C04"/>
    <w:rsid w:val="00ED45FC"/>
    <w:rsid w:val="00ED7CE8"/>
    <w:rsid w:val="00EE5CC2"/>
    <w:rsid w:val="00EE6C41"/>
    <w:rsid w:val="00EF316A"/>
    <w:rsid w:val="00EF3570"/>
    <w:rsid w:val="00F06BD7"/>
    <w:rsid w:val="00F0778E"/>
    <w:rsid w:val="00F1330C"/>
    <w:rsid w:val="00F1443D"/>
    <w:rsid w:val="00F152B4"/>
    <w:rsid w:val="00F23D30"/>
    <w:rsid w:val="00F331B5"/>
    <w:rsid w:val="00F338D0"/>
    <w:rsid w:val="00F37A68"/>
    <w:rsid w:val="00F553A7"/>
    <w:rsid w:val="00F60C64"/>
    <w:rsid w:val="00F62EA9"/>
    <w:rsid w:val="00F63336"/>
    <w:rsid w:val="00F67E9F"/>
    <w:rsid w:val="00F71F77"/>
    <w:rsid w:val="00F77F72"/>
    <w:rsid w:val="00F86E05"/>
    <w:rsid w:val="00F9224C"/>
    <w:rsid w:val="00F93168"/>
    <w:rsid w:val="00FA4374"/>
    <w:rsid w:val="00FB2B85"/>
    <w:rsid w:val="00FB7C0C"/>
    <w:rsid w:val="00FC24A2"/>
    <w:rsid w:val="00FC2D09"/>
    <w:rsid w:val="00FD2C8E"/>
    <w:rsid w:val="00FD320F"/>
    <w:rsid w:val="00FD49E9"/>
    <w:rsid w:val="00FE2130"/>
    <w:rsid w:val="00FE6224"/>
    <w:rsid w:val="00FE62CD"/>
    <w:rsid w:val="00FE6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D7C"/>
    <w:rPr>
      <w:rFonts w:ascii="Times New Roman" w:hAnsi="Times New Roman"/>
      <w:sz w:val="24"/>
    </w:rPr>
  </w:style>
  <w:style w:type="paragraph" w:styleId="Heading1">
    <w:name w:val="heading 1"/>
    <w:basedOn w:val="Normal"/>
    <w:next w:val="Normal"/>
    <w:link w:val="Heading1Char"/>
    <w:uiPriority w:val="9"/>
    <w:qFormat/>
    <w:rsid w:val="003B53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B53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B531F"/>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B53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B531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983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8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D7C"/>
    <w:rPr>
      <w:rFonts w:ascii="Times New Roman" w:hAnsi="Times New Roman"/>
      <w:sz w:val="24"/>
    </w:rPr>
  </w:style>
  <w:style w:type="paragraph" w:styleId="Heading1">
    <w:name w:val="heading 1"/>
    <w:basedOn w:val="Normal"/>
    <w:next w:val="Normal"/>
    <w:link w:val="Heading1Char"/>
    <w:uiPriority w:val="9"/>
    <w:qFormat/>
    <w:rsid w:val="003B53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B53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B531F"/>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B53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B531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983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8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191</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Gunn</dc:creator>
  <cp:keywords/>
  <dc:description/>
  <cp:lastModifiedBy>Todd Gunn</cp:lastModifiedBy>
  <cp:revision>4</cp:revision>
  <dcterms:created xsi:type="dcterms:W3CDTF">2014-10-28T17:03:00Z</dcterms:created>
  <dcterms:modified xsi:type="dcterms:W3CDTF">2014-10-29T16:52:00Z</dcterms:modified>
</cp:coreProperties>
</file>